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B8" w:rsidRPr="00E47C84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36"/>
          <w:szCs w:val="36"/>
          <w:lang w:val="en-GB"/>
        </w:rPr>
      </w:pPr>
      <w:r w:rsidRPr="00E47C84">
        <w:rPr>
          <w:rFonts w:ascii="HelveticaNeue-Light" w:hAnsi="HelveticaNeue-Light" w:cs="HelveticaNeue-Light"/>
          <w:color w:val="000000"/>
          <w:sz w:val="36"/>
          <w:szCs w:val="36"/>
          <w:lang w:val="en-GB"/>
        </w:rPr>
        <w:t>CV</w:t>
      </w:r>
    </w:p>
    <w:p w:rsidR="007067B8" w:rsidRDefault="007067B8" w:rsidP="00E47C84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 xml:space="preserve">    Vigtigste udstillinger:</w:t>
      </w: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Udstillinger med  kunstnersammenslutningen Guirlanden: 2003- 2014</w:t>
      </w: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Udstillinger med PROKK: 2010 og 2011</w:t>
      </w: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Udstillinger med KUfB: 2005, 2006 og 2011</w:t>
      </w: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 xml:space="preserve">AusserOrdentliches im VosshansHaus´,  </w:t>
      </w:r>
      <w:smartTag w:uri="urn:schemas-microsoft-com:office:smarttags" w:element="place">
        <w:smartTag w:uri="urn:schemas-microsoft-com:office:smarttags" w:element="City">
          <w:r>
            <w:rPr>
              <w:rFonts w:ascii="HelveticaNeue-Light" w:hAnsi="HelveticaNeue-Light" w:cs="HelveticaNeue-Light"/>
              <w:color w:val="000000"/>
              <w:sz w:val="20"/>
              <w:szCs w:val="20"/>
              <w:lang w:val="en-GB"/>
            </w:rPr>
            <w:t>Bremerhaven</w:t>
          </w:r>
        </w:smartTag>
      </w:smartTag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, BRD, 2010</w:t>
      </w: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Cromisterne, Nykøbing Sj., 2010</w:t>
      </w: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Himmerlands Kunstmuseum, 2009</w:t>
      </w: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Pillowtalk, Kulturnatten, 2008</w:t>
      </w: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´Vildspor´, SAK, Svendborg, 2008</w:t>
      </w: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Sextant´, Thygo Brahe Planetariet 0g Stenomuseet, 2005</w:t>
      </w: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Janus Bygningen, Tistrup</w:t>
      </w: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´At gå på himlen´, Fanø Kunstmuseum, 2004</w:t>
      </w: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´Vinden´, Gimsinghoved, Struer, 2003</w:t>
      </w: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3 Nutidsmalere, Århus Kunstbygning, 2002</w:t>
      </w: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´Den røde Balkon´, Århus Kunstbygning, 2001</w:t>
      </w: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Det Færøske Kunstmuseum</w:t>
      </w: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, 2000</w:t>
      </w: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 xml:space="preserve">solo: </w:t>
      </w: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 xml:space="preserve">En nat, en morgen, Randers Bibliotek 2014 </w:t>
      </w: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Imaginary Place, Godsbanen – Aarhus 2014,</w:t>
      </w: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Imaginary Place, Under64, 2013</w:t>
      </w: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´Traktormaleri ´, Thisted Gymnasium, 2012</w:t>
      </w: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Galleri Kyhn, Århus, 2010</w:t>
      </w: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 xml:space="preserve">´Monster´, Spanien </w:t>
      </w:r>
      <w:smartTag w:uri="urn:schemas-microsoft-com:office:smarttags" w:element="metricconverter">
        <w:smartTagPr>
          <w:attr w:name="ProductID" w:val="19C"/>
        </w:smartTagPr>
        <w:r>
          <w:rPr>
            <w:rFonts w:ascii="HelveticaNeue-Light" w:hAnsi="HelveticaNeue-Light" w:cs="HelveticaNeue-Light"/>
            <w:color w:val="000000"/>
            <w:sz w:val="20"/>
            <w:szCs w:val="20"/>
            <w:lang w:val="en-GB"/>
          </w:rPr>
          <w:t>19C</w:t>
        </w:r>
      </w:smartTag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 xml:space="preserve"> 2010´</w:t>
      </w: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Mørke over Bovbjerg´ , Bovbjerg Fyr 2009</w:t>
      </w: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Galleri Søndersø, 2009</w:t>
      </w: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Byggeriets Hus, 2008</w:t>
      </w: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Hammel Kulturhus, 2008</w:t>
      </w: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Café Galleriet, Odder, 2008</w:t>
      </w: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 xml:space="preserve">Galleri Bach Møller, </w:t>
      </w:r>
      <w:smartTag w:uri="urn:schemas-microsoft-com:office:smarttags" w:element="place">
        <w:smartTag w:uri="urn:schemas-microsoft-com:office:smarttags" w:element="City">
          <w:r>
            <w:rPr>
              <w:rFonts w:ascii="HelveticaNeue-Light" w:hAnsi="HelveticaNeue-Light" w:cs="HelveticaNeue-Light"/>
              <w:color w:val="000000"/>
              <w:sz w:val="20"/>
              <w:szCs w:val="20"/>
              <w:lang w:val="en-GB"/>
            </w:rPr>
            <w:t>Randers</w:t>
          </w:r>
        </w:smartTag>
      </w:smartTag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, 2007+2004</w:t>
      </w:r>
    </w:p>
    <w:p w:rsidR="007067B8" w:rsidRDefault="007067B8" w:rsidP="00D67963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Risskov Amtsgymnasium, 2007</w:t>
      </w:r>
    </w:p>
    <w:p w:rsidR="007067B8" w:rsidRDefault="007067B8" w:rsidP="00D67963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Galleri Pi, 2006</w:t>
      </w:r>
    </w:p>
    <w:p w:rsidR="007067B8" w:rsidRDefault="007067B8" w:rsidP="00D67963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Galleri 5, Middelfart, 2003</w:t>
      </w:r>
    </w:p>
    <w:p w:rsidR="007067B8" w:rsidRDefault="007067B8" w:rsidP="00D67963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 xml:space="preserve">Gallery Nissenren, </w:t>
      </w:r>
      <w:smartTag w:uri="urn:schemas-microsoft-com:office:smarttags" w:element="place">
        <w:smartTag w:uri="urn:schemas-microsoft-com:office:smarttags" w:element="City">
          <w:r>
            <w:rPr>
              <w:rFonts w:ascii="HelveticaNeue-Light" w:hAnsi="HelveticaNeue-Light" w:cs="HelveticaNeue-Light"/>
              <w:color w:val="000000"/>
              <w:sz w:val="20"/>
              <w:szCs w:val="20"/>
              <w:lang w:val="en-GB"/>
            </w:rPr>
            <w:t>Shizuoka</w:t>
          </w:r>
        </w:smartTag>
        <w:r>
          <w:rPr>
            <w:rFonts w:ascii="HelveticaNeue-Light" w:hAnsi="HelveticaNeue-Light" w:cs="HelveticaNeue-Light"/>
            <w:color w:val="000000"/>
            <w:sz w:val="20"/>
            <w:szCs w:val="20"/>
            <w:lang w:val="en-GB"/>
          </w:rPr>
          <w:t xml:space="preserve">, </w:t>
        </w:r>
        <w:smartTag w:uri="urn:schemas-microsoft-com:office:smarttags" w:element="country-region">
          <w:r>
            <w:rPr>
              <w:rFonts w:ascii="HelveticaNeue-Light" w:hAnsi="HelveticaNeue-Light" w:cs="HelveticaNeue-Light"/>
              <w:color w:val="000000"/>
              <w:sz w:val="20"/>
              <w:szCs w:val="20"/>
              <w:lang w:val="en-GB"/>
            </w:rPr>
            <w:t>Japan</w:t>
          </w:r>
        </w:smartTag>
      </w:smartTag>
    </w:p>
    <w:p w:rsidR="007067B8" w:rsidRDefault="007067B8" w:rsidP="00762B7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Censurerede:</w:t>
      </w:r>
    </w:p>
    <w:p w:rsidR="007067B8" w:rsidRPr="00F2219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Kunstnernes Påskeudstilling :</w:t>
      </w: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ab/>
        <w:t xml:space="preserve">1991, 1992, 1994, 1995   </w:t>
      </w: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Ku</w:t>
      </w: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nstnernes Efterårsudstilling : 1995, 1996</w:t>
      </w: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ab/>
      </w: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ab/>
      </w: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ab/>
      </w: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ab/>
      </w: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ab/>
      </w: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ab/>
      </w:r>
    </w:p>
    <w:p w:rsidR="007067B8" w:rsidRDefault="007067B8" w:rsidP="00762B7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 xml:space="preserve">Charlottenborgs </w:t>
      </w: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Forårsudstilling : 1993</w:t>
      </w:r>
    </w:p>
    <w:p w:rsidR="007067B8" w:rsidRPr="00F22198" w:rsidRDefault="007067B8" w:rsidP="00762B71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bookmarkStart w:id="0" w:name="_GoBack"/>
      <w:bookmarkEnd w:id="0"/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Udsmykninger m.m.:</w:t>
      </w: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2012</w:t>
      </w:r>
    </w:p>
    <w:p w:rsidR="007067B8" w:rsidRPr="00F2219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 xml:space="preserve">‘Skattekisten’, </w:t>
      </w:r>
      <w:smartTag w:uri="urn:schemas-microsoft-com:office:smarttags" w:element="place">
        <w:r w:rsidRPr="00F22198">
          <w:rPr>
            <w:rFonts w:ascii="HelveticaNeue-Light" w:hAnsi="HelveticaNeue-Light" w:cs="HelveticaNeue-Light"/>
            <w:color w:val="000000"/>
            <w:sz w:val="20"/>
            <w:szCs w:val="20"/>
            <w:lang w:val="en-GB"/>
          </w:rPr>
          <w:t>Aarhus</w:t>
        </w:r>
      </w:smartTag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 xml:space="preserve"> C.</w:t>
      </w: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ab/>
      </w: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ab/>
      </w: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ab/>
      </w: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ab/>
      </w: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2010</w:t>
      </w: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ab/>
      </w: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ab/>
      </w:r>
    </w:p>
    <w:p w:rsidR="007067B8" w:rsidRPr="00F2219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Skitse til udsmykning af unge-klubben ‘Regnbuen’</w:t>
      </w: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2006</w:t>
      </w:r>
    </w:p>
    <w:p w:rsidR="007067B8" w:rsidRDefault="007067B8" w:rsidP="00763F4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Skejby Sygehus</w:t>
      </w:r>
    </w:p>
    <w:p w:rsidR="007067B8" w:rsidRDefault="007067B8" w:rsidP="00763F4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Fritidshjemmet Højvang, Århus</w:t>
      </w:r>
    </w:p>
    <w:p w:rsidR="007067B8" w:rsidRPr="00F22198" w:rsidRDefault="007067B8" w:rsidP="00763F4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Nr. Nissum Skole, Lemvig</w:t>
      </w: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2005</w:t>
      </w: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ab/>
      </w: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ab/>
      </w:r>
    </w:p>
    <w:p w:rsidR="007067B8" w:rsidRPr="00763F48" w:rsidRDefault="007067B8" w:rsidP="00763F4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 w:rsidRPr="00F22198">
        <w:rPr>
          <w:rFonts w:ascii="HelveticaNeue-Light" w:hAnsi="HelveticaNeue-Light" w:cs="HelveticaNeue-Light"/>
          <w:color w:val="000000"/>
          <w:spacing w:val="-2"/>
          <w:sz w:val="20"/>
          <w:szCs w:val="20"/>
          <w:lang w:val="en-GB"/>
        </w:rPr>
        <w:t xml:space="preserve">salg til </w:t>
      </w: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Statens Kunstfond</w:t>
      </w: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, Murmaleri</w:t>
      </w:r>
      <w:r w:rsidRPr="00F22198">
        <w:rPr>
          <w:rFonts w:ascii="HelveticaNeue-Light" w:hAnsi="HelveticaNeue-Light" w:cs="HelveticaNeue-Light"/>
          <w:color w:val="000000"/>
          <w:spacing w:val="-6"/>
          <w:sz w:val="20"/>
          <w:szCs w:val="20"/>
          <w:lang w:val="en-GB"/>
        </w:rPr>
        <w:t xml:space="preserve"> </w:t>
      </w:r>
    </w:p>
    <w:p w:rsidR="007067B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</w:p>
    <w:p w:rsidR="007067B8" w:rsidRPr="00F2219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Legater og Fonde</w:t>
      </w: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ab/>
      </w: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ab/>
      </w:r>
    </w:p>
    <w:p w:rsidR="007067B8" w:rsidRPr="00F2219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 xml:space="preserve">Statens Kunstfond </w:t>
      </w: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ab/>
      </w: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ab/>
      </w: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ab/>
      </w: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ab/>
      </w: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1999+2000+01+02+03+08+14:</w:t>
      </w: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ab/>
      </w:r>
    </w:p>
    <w:p w:rsidR="007067B8" w:rsidRPr="00F2219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Statens Kunstråd</w:t>
      </w: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ab/>
      </w: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ab/>
      </w: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ab/>
      </w: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ab/>
      </w: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2009+10+11</w:t>
      </w:r>
    </w:p>
    <w:p w:rsidR="007067B8" w:rsidRPr="00F2219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Jyllandspostens Fonds lejlighed i Berlin</w:t>
      </w: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ab/>
        <w:t>2003+2009</w:t>
      </w:r>
    </w:p>
    <w:p w:rsidR="007067B8" w:rsidRPr="00F2219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 xml:space="preserve">Århus Kommunes kunstnerlegat </w:t>
      </w: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ab/>
      </w: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ab/>
      </w:r>
      <w:r w:rsidRPr="00F22198">
        <w:rPr>
          <w:rFonts w:ascii="HelveticaNeue-Light" w:hAnsi="HelveticaNeue-Light" w:cs="HelveticaNeue-Light"/>
          <w:color w:val="000000"/>
          <w:spacing w:val="-10"/>
          <w:sz w:val="20"/>
          <w:szCs w:val="20"/>
          <w:lang w:val="en-GB"/>
        </w:rPr>
        <w:t>2001+02+06+07</w:t>
      </w: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ab/>
      </w:r>
    </w:p>
    <w:p w:rsidR="007067B8" w:rsidRPr="00F2219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Vækstlagspuljen, Århus</w:t>
      </w: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ab/>
      </w: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ab/>
      </w: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ab/>
        <w:t>2002+08</w:t>
      </w:r>
    </w:p>
    <w:p w:rsidR="007067B8" w:rsidRPr="00F2219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 xml:space="preserve">Kulturudviklingspuljen, Århus </w:t>
      </w: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ab/>
      </w: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ab/>
      </w:r>
      <w:r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ab/>
      </w: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2002+09</w:t>
      </w:r>
    </w:p>
    <w:p w:rsidR="007067B8" w:rsidRPr="00F2219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 w:rsidRPr="00F22198">
        <w:rPr>
          <w:rFonts w:ascii="HelveticaNeue-Light" w:hAnsi="HelveticaNeue-Light" w:cs="HelveticaNeue-Light"/>
          <w:color w:val="000000"/>
          <w:spacing w:val="-6"/>
          <w:sz w:val="20"/>
          <w:szCs w:val="20"/>
          <w:lang w:val="en-GB"/>
        </w:rPr>
        <w:t>Præmiering (Århus Komm.) værket ‘Aleffen’</w:t>
      </w: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ab/>
        <w:t>2008</w:t>
      </w:r>
    </w:p>
    <w:p w:rsidR="007067B8" w:rsidRPr="00F2219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Weilbachs Kunstnerleksikon</w:t>
      </w:r>
    </w:p>
    <w:p w:rsidR="007067B8" w:rsidRPr="00F22198" w:rsidRDefault="007067B8" w:rsidP="00F22198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288" w:lineRule="auto"/>
        <w:ind w:left="284"/>
        <w:textAlignment w:val="baseline"/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</w:pPr>
      <w:r w:rsidRPr="00F22198">
        <w:rPr>
          <w:rFonts w:ascii="HelveticaNeue-Light" w:hAnsi="HelveticaNeue-Light" w:cs="HelveticaNeue-Light"/>
          <w:color w:val="000000"/>
          <w:sz w:val="20"/>
          <w:szCs w:val="20"/>
          <w:lang w:val="en-GB"/>
        </w:rPr>
        <w:t>BKF, C-SAM, KUfB, PROKK+kunstnersammenslutningen Guirlanden</w:t>
      </w:r>
    </w:p>
    <w:p w:rsidR="007067B8" w:rsidRDefault="007067B8" w:rsidP="00F22198">
      <w:pPr>
        <w:ind w:left="284" w:right="-720"/>
      </w:pPr>
    </w:p>
    <w:sectPr w:rsidR="007067B8" w:rsidSect="00F22198">
      <w:pgSz w:w="11906" w:h="16838"/>
      <w:pgMar w:top="720" w:right="720" w:bottom="720" w:left="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7B8" w:rsidRDefault="007067B8" w:rsidP="00AF6234">
      <w:r>
        <w:separator/>
      </w:r>
    </w:p>
  </w:endnote>
  <w:endnote w:type="continuationSeparator" w:id="0">
    <w:p w:rsidR="007067B8" w:rsidRDefault="007067B8" w:rsidP="00AF6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7B8" w:rsidRDefault="007067B8" w:rsidP="00AF6234">
      <w:r>
        <w:separator/>
      </w:r>
    </w:p>
  </w:footnote>
  <w:footnote w:type="continuationSeparator" w:id="0">
    <w:p w:rsidR="007067B8" w:rsidRDefault="007067B8" w:rsidP="00AF6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198"/>
    <w:rsid w:val="000B095F"/>
    <w:rsid w:val="0011471E"/>
    <w:rsid w:val="001F09E8"/>
    <w:rsid w:val="002168FE"/>
    <w:rsid w:val="002560C2"/>
    <w:rsid w:val="002942A6"/>
    <w:rsid w:val="002D023D"/>
    <w:rsid w:val="002F5C65"/>
    <w:rsid w:val="00370AFF"/>
    <w:rsid w:val="00384E97"/>
    <w:rsid w:val="003B2E35"/>
    <w:rsid w:val="003E4B97"/>
    <w:rsid w:val="003F5256"/>
    <w:rsid w:val="00423BB2"/>
    <w:rsid w:val="00477646"/>
    <w:rsid w:val="004C33CD"/>
    <w:rsid w:val="00513927"/>
    <w:rsid w:val="00541704"/>
    <w:rsid w:val="005B07C3"/>
    <w:rsid w:val="0069491B"/>
    <w:rsid w:val="006B4DFC"/>
    <w:rsid w:val="007067B8"/>
    <w:rsid w:val="00762B71"/>
    <w:rsid w:val="00763F48"/>
    <w:rsid w:val="007A1508"/>
    <w:rsid w:val="007D5BAE"/>
    <w:rsid w:val="008035ED"/>
    <w:rsid w:val="0081247A"/>
    <w:rsid w:val="00815717"/>
    <w:rsid w:val="00914631"/>
    <w:rsid w:val="00980B06"/>
    <w:rsid w:val="00AF6234"/>
    <w:rsid w:val="00B23105"/>
    <w:rsid w:val="00B90221"/>
    <w:rsid w:val="00BD6074"/>
    <w:rsid w:val="00BF357E"/>
    <w:rsid w:val="00C55FFF"/>
    <w:rsid w:val="00C740C2"/>
    <w:rsid w:val="00CC26DC"/>
    <w:rsid w:val="00D13EE4"/>
    <w:rsid w:val="00D67963"/>
    <w:rsid w:val="00DC2054"/>
    <w:rsid w:val="00E47C84"/>
    <w:rsid w:val="00E641A4"/>
    <w:rsid w:val="00E830E3"/>
    <w:rsid w:val="00F20447"/>
    <w:rsid w:val="00F2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47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62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62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62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62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2</Pages>
  <Words>273</Words>
  <Characters>1671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 Bruun</cp:lastModifiedBy>
  <cp:revision>19</cp:revision>
  <dcterms:created xsi:type="dcterms:W3CDTF">2014-07-17T13:07:00Z</dcterms:created>
  <dcterms:modified xsi:type="dcterms:W3CDTF">2014-09-17T11:54:00Z</dcterms:modified>
</cp:coreProperties>
</file>